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DC254" w14:textId="4D872621" w:rsidR="00804B63" w:rsidRDefault="0021551D" w:rsidP="22E25064">
      <w:pPr>
        <w:tabs>
          <w:tab w:val="left" w:pos="8280"/>
        </w:tabs>
        <w:spacing w:before="240"/>
      </w:pPr>
      <w:r>
        <w:t>This form is used to report</w:t>
      </w:r>
      <w:r w:rsidR="008A0506">
        <w:t xml:space="preserve"> the expenditures for the </w:t>
      </w:r>
      <w:r w:rsidR="005C2751">
        <w:t>Alternate</w:t>
      </w:r>
      <w:r w:rsidR="008A0506">
        <w:t xml:space="preserve"> Dispute Resolution (ADR) </w:t>
      </w:r>
      <w:r w:rsidR="3C37385A">
        <w:t xml:space="preserve">COVID-19 </w:t>
      </w:r>
      <w:r w:rsidR="008A0506">
        <w:t>Grant</w:t>
      </w:r>
      <w:r w:rsidR="001520F0">
        <w:t xml:space="preserve"> for funds received during the 2020</w:t>
      </w:r>
      <w:r w:rsidR="1AAC999B" w:rsidRPr="15048EED">
        <w:rPr>
          <w:rFonts w:cs="Arial"/>
        </w:rPr>
        <w:t>–</w:t>
      </w:r>
      <w:r w:rsidR="001520F0">
        <w:t>21 fiscal year</w:t>
      </w:r>
      <w:r w:rsidR="004F4DE8">
        <w:t>.</w:t>
      </w:r>
    </w:p>
    <w:p w14:paraId="6C58509A" w14:textId="131919E3" w:rsidR="00804B63" w:rsidRPr="00AB3B70" w:rsidRDefault="00804B63" w:rsidP="00804B63">
      <w:pPr>
        <w:tabs>
          <w:tab w:val="left" w:pos="4320"/>
          <w:tab w:val="left" w:pos="8280"/>
        </w:tabs>
        <w:spacing w:before="240"/>
        <w:jc w:val="center"/>
        <w:rPr>
          <w:b/>
        </w:rPr>
      </w:pPr>
      <w:r>
        <w:rPr>
          <w:b/>
        </w:rPr>
        <w:t>Reporting period for July 1, 2020</w:t>
      </w:r>
      <w:r>
        <w:rPr>
          <w:rFonts w:cs="Arial"/>
          <w:b/>
        </w:rPr>
        <w:t>–</w:t>
      </w:r>
      <w:r>
        <w:rPr>
          <w:b/>
        </w:rPr>
        <w:t>June 30, 2021: Due September 1</w:t>
      </w:r>
      <w:r w:rsidRPr="0081190C">
        <w:rPr>
          <w:b/>
        </w:rPr>
        <w:t>, 20</w:t>
      </w:r>
      <w:r>
        <w:rPr>
          <w:b/>
        </w:rPr>
        <w:t>21</w:t>
      </w:r>
    </w:p>
    <w:p w14:paraId="75C170DF" w14:textId="034968F8" w:rsidR="00992866" w:rsidRDefault="002F1864" w:rsidP="0021551D">
      <w:pPr>
        <w:tabs>
          <w:tab w:val="left" w:pos="8280"/>
        </w:tabs>
        <w:spacing w:before="240"/>
      </w:pPr>
      <w:r>
        <w:t>Please i</w:t>
      </w:r>
      <w:r w:rsidR="004F4DE8">
        <w:t xml:space="preserve">ndicate the </w:t>
      </w:r>
      <w:r w:rsidR="004F4DE8" w:rsidRPr="22E25064">
        <w:rPr>
          <w:b/>
          <w:bCs/>
        </w:rPr>
        <w:t>actual</w:t>
      </w:r>
      <w:r w:rsidR="008A0506">
        <w:t xml:space="preserve"> expenditures from July 1, 2020, through June 30</w:t>
      </w:r>
      <w:r w:rsidR="004F4DE8">
        <w:t>, 20</w:t>
      </w:r>
      <w:r w:rsidR="008A0506">
        <w:t>21, and any</w:t>
      </w:r>
      <w:r w:rsidR="004F4DE8">
        <w:t xml:space="preserve"> </w:t>
      </w:r>
      <w:r w:rsidR="004F4DE8" w:rsidRPr="22E25064">
        <w:rPr>
          <w:b/>
          <w:bCs/>
        </w:rPr>
        <w:t>projected</w:t>
      </w:r>
      <w:r w:rsidR="008A0506">
        <w:t xml:space="preserve"> expenditures from July 1</w:t>
      </w:r>
      <w:r w:rsidR="004F4DE8">
        <w:t>, 20</w:t>
      </w:r>
      <w:r w:rsidR="008A0506">
        <w:t>21</w:t>
      </w:r>
      <w:r w:rsidR="004F4DE8">
        <w:t>, through June 30, 20</w:t>
      </w:r>
      <w:r w:rsidR="008A0506">
        <w:t>22</w:t>
      </w:r>
      <w:r w:rsidR="004F4DE8">
        <w:t>.</w:t>
      </w:r>
      <w:r w:rsidR="0021551D">
        <w:t xml:space="preserve"> S</w:t>
      </w:r>
      <w:r w:rsidR="6DEA85DF">
        <w:t xml:space="preserve">ubmit </w:t>
      </w:r>
      <w:r w:rsidR="0021551D">
        <w:t>the report for receipt no later than September 1, 2021.</w:t>
      </w:r>
    </w:p>
    <w:p w14:paraId="05F08859" w14:textId="6738E7F5" w:rsidR="00804B63" w:rsidRPr="00AB3B70" w:rsidRDefault="00804B63" w:rsidP="00804B63">
      <w:pPr>
        <w:tabs>
          <w:tab w:val="left" w:pos="4320"/>
          <w:tab w:val="left" w:pos="8280"/>
        </w:tabs>
        <w:spacing w:before="240"/>
        <w:jc w:val="center"/>
        <w:rPr>
          <w:b/>
        </w:rPr>
      </w:pPr>
      <w:r>
        <w:rPr>
          <w:b/>
        </w:rPr>
        <w:t>R</w:t>
      </w:r>
      <w:r w:rsidR="002F1864">
        <w:rPr>
          <w:b/>
        </w:rPr>
        <w:t>eporting period for July 1, 2021</w:t>
      </w:r>
      <w:r>
        <w:rPr>
          <w:rFonts w:cs="Arial"/>
          <w:b/>
        </w:rPr>
        <w:t>–</w:t>
      </w:r>
      <w:r w:rsidR="002F1864">
        <w:rPr>
          <w:b/>
        </w:rPr>
        <w:t>June 30, 2022</w:t>
      </w:r>
      <w:r>
        <w:rPr>
          <w:b/>
        </w:rPr>
        <w:t>: Due September 1</w:t>
      </w:r>
      <w:r w:rsidRPr="0081190C">
        <w:rPr>
          <w:b/>
        </w:rPr>
        <w:t>, 20</w:t>
      </w:r>
      <w:r w:rsidR="002F1864">
        <w:rPr>
          <w:b/>
        </w:rPr>
        <w:t>22</w:t>
      </w:r>
    </w:p>
    <w:p w14:paraId="25458AE4" w14:textId="56E8F3E8" w:rsidR="0021551D" w:rsidRPr="00C05ED3" w:rsidRDefault="00164B0D" w:rsidP="00804B63">
      <w:pPr>
        <w:pStyle w:val="ListParagraph"/>
        <w:numPr>
          <w:ilvl w:val="0"/>
          <w:numId w:val="0"/>
        </w:numPr>
        <w:spacing w:before="240"/>
        <w:ind w:right="0"/>
      </w:pPr>
      <w:r>
        <w:t>Because the ADR</w:t>
      </w:r>
      <w:r w:rsidR="00902C61">
        <w:t xml:space="preserve"> COVID–19</w:t>
      </w:r>
      <w:r>
        <w:t xml:space="preserve"> grant is funded through federal funds, </w:t>
      </w:r>
      <w:r w:rsidR="66EB684B">
        <w:t>Special Education Local Plan Areas (</w:t>
      </w:r>
      <w:r>
        <w:t>SELPAs</w:t>
      </w:r>
      <w:r w:rsidR="6A92DC8C">
        <w:t>)</w:t>
      </w:r>
      <w:r>
        <w:t xml:space="preserve"> have 24 months during which to expend the grant award received in the 2020-21 fiscal year. If a SELPA does not expend all the funds allocated to it during the first year of the grant, the Expenditure Report form should be submitted during the second year of the grant. </w:t>
      </w:r>
      <w:r w:rsidR="00453D91">
        <w:t>Please i</w:t>
      </w:r>
      <w:r w:rsidR="0021551D">
        <w:t xml:space="preserve">ndicate the </w:t>
      </w:r>
      <w:r w:rsidR="0021551D" w:rsidRPr="22E25064">
        <w:rPr>
          <w:b/>
          <w:bCs/>
        </w:rPr>
        <w:t>actual</w:t>
      </w:r>
      <w:r w:rsidR="0021551D">
        <w:t xml:space="preserve"> expenditures from July 1, 2021, through June 30, 2022. </w:t>
      </w:r>
      <w:r w:rsidR="0726C229">
        <w:t xml:space="preserve">Submit </w:t>
      </w:r>
      <w:r w:rsidR="0021551D">
        <w:t>th</w:t>
      </w:r>
      <w:bookmarkStart w:id="0" w:name="_GoBack"/>
      <w:bookmarkEnd w:id="0"/>
      <w:r w:rsidR="0021551D">
        <w:t xml:space="preserve">e report no later than </w:t>
      </w:r>
      <w:r w:rsidR="0021551D" w:rsidRPr="22E25064">
        <w:rPr>
          <w:b/>
          <w:bCs/>
        </w:rPr>
        <w:t>September 1, 2022.</w:t>
      </w:r>
    </w:p>
    <w:p w14:paraId="1A291B6F" w14:textId="7B600CBA" w:rsidR="004F4DE8" w:rsidRPr="00835A62" w:rsidRDefault="004F4DE8" w:rsidP="00804B63">
      <w:pPr>
        <w:spacing w:before="240"/>
      </w:pPr>
      <w:r w:rsidRPr="22E25064">
        <w:rPr>
          <w:b/>
          <w:bCs/>
        </w:rPr>
        <w:t xml:space="preserve">SELPA </w:t>
      </w:r>
      <w:r w:rsidR="003622E0" w:rsidRPr="22E25064">
        <w:rPr>
          <w:b/>
          <w:bCs/>
        </w:rPr>
        <w:t>Code</w:t>
      </w:r>
      <w:r w:rsidR="003622E0">
        <w:rPr>
          <w:b/>
          <w:bCs/>
        </w:rPr>
        <w:t>:</w:t>
      </w:r>
      <w:r w:rsidR="627A3FDB" w:rsidRPr="003622E0">
        <w:rPr>
          <w:b/>
        </w:rPr>
        <w:t xml:space="preserve"> </w:t>
      </w:r>
      <w:r w:rsidR="627A3FDB">
        <w:t>_______________________________</w:t>
      </w:r>
      <w:r w:rsidR="00835A62">
        <w:t>_________________________</w:t>
      </w:r>
    </w:p>
    <w:p w14:paraId="360E3908" w14:textId="2ED52A04" w:rsidR="004F4DE8" w:rsidRPr="006C04F8" w:rsidRDefault="007E7DB1" w:rsidP="00804B63">
      <w:pPr>
        <w:spacing w:before="240"/>
        <w:rPr>
          <w:b/>
          <w:lang w:val="fr-FR"/>
        </w:rPr>
      </w:pPr>
      <w:r w:rsidRPr="006C04F8">
        <w:rPr>
          <w:b/>
          <w:lang w:val="fr-FR"/>
        </w:rPr>
        <w:t>SELPA</w:t>
      </w:r>
      <w:r>
        <w:rPr>
          <w:b/>
          <w:lang w:val="fr-FR"/>
        </w:rPr>
        <w:t xml:space="preserve"> </w:t>
      </w:r>
      <w:r w:rsidR="003622E0">
        <w:rPr>
          <w:b/>
          <w:lang w:val="fr-FR"/>
        </w:rPr>
        <w:t>Name</w:t>
      </w:r>
      <w:r w:rsidR="003622E0" w:rsidRPr="006C04F8">
        <w:rPr>
          <w:b/>
          <w:lang w:val="fr-FR"/>
        </w:rPr>
        <w:t>:</w:t>
      </w:r>
      <w:r w:rsidR="003622E0" w:rsidRPr="00835A62">
        <w:rPr>
          <w:lang w:val="fr-FR"/>
        </w:rPr>
        <w:t xml:space="preserve"> _</w:t>
      </w:r>
      <w:r w:rsidR="00835A62" w:rsidRPr="00835A62">
        <w:rPr>
          <w:lang w:val="fr-FR"/>
        </w:rPr>
        <w:t>_______________________________________________________</w:t>
      </w:r>
    </w:p>
    <w:tbl>
      <w:tblPr>
        <w:tblStyle w:val="TableGridLight"/>
        <w:tblW w:w="9350" w:type="dxa"/>
        <w:jc w:val="center"/>
        <w:tblLook w:val="0020" w:firstRow="1" w:lastRow="0" w:firstColumn="0" w:lastColumn="0" w:noHBand="0" w:noVBand="0"/>
        <w:tblCaption w:val="Interim Expenditure Report"/>
        <w:tblDescription w:val="Category, actual expenditures per category, and projected expenditures per category. "/>
      </w:tblPr>
      <w:tblGrid>
        <w:gridCol w:w="4422"/>
        <w:gridCol w:w="1630"/>
        <w:gridCol w:w="1707"/>
        <w:gridCol w:w="1591"/>
      </w:tblGrid>
      <w:tr w:rsidR="000F36BD" w14:paraId="180BADC1" w14:textId="26A36125" w:rsidTr="7937CF12">
        <w:trPr>
          <w:trHeight w:val="850"/>
          <w:tblHeader/>
          <w:jc w:val="center"/>
        </w:trPr>
        <w:tc>
          <w:tcPr>
            <w:tcW w:w="4511" w:type="dxa"/>
            <w:vAlign w:val="center"/>
          </w:tcPr>
          <w:p w14:paraId="5AAEBB3A" w14:textId="77777777" w:rsidR="000F36BD" w:rsidRDefault="000F36BD" w:rsidP="000222FE">
            <w:pPr>
              <w:pStyle w:val="NoSpacing"/>
              <w:jc w:val="center"/>
            </w:pPr>
            <w:r>
              <w:t>Program Resources</w:t>
            </w:r>
          </w:p>
        </w:tc>
        <w:tc>
          <w:tcPr>
            <w:tcW w:w="1631" w:type="dxa"/>
            <w:vAlign w:val="center"/>
          </w:tcPr>
          <w:p w14:paraId="7C51794E" w14:textId="7F19989A" w:rsidR="000F36BD" w:rsidRDefault="000F36BD" w:rsidP="000222FE">
            <w:pPr>
              <w:pStyle w:val="NoSpacing"/>
              <w:jc w:val="center"/>
            </w:pPr>
            <w:r>
              <w:t xml:space="preserve">ADR </w:t>
            </w:r>
            <w:r w:rsidR="00AC30B2">
              <w:t xml:space="preserve">COVID–19 </w:t>
            </w:r>
            <w:r>
              <w:t>Funds</w:t>
            </w:r>
          </w:p>
          <w:p w14:paraId="5CA7B259" w14:textId="77777777" w:rsidR="000F36BD" w:rsidRDefault="000F36BD" w:rsidP="000222FE">
            <w:pPr>
              <w:pStyle w:val="NoSpacing"/>
              <w:jc w:val="center"/>
              <w:rPr>
                <w:sz w:val="23"/>
              </w:rPr>
            </w:pPr>
            <w:r>
              <w:rPr>
                <w:b/>
                <w:bCs/>
              </w:rPr>
              <w:t>Actual</w:t>
            </w:r>
            <w:r>
              <w:t xml:space="preserve"> expenditures from July 1, 2020–June 30, 2021</w:t>
            </w:r>
          </w:p>
        </w:tc>
        <w:tc>
          <w:tcPr>
            <w:tcW w:w="1710" w:type="dxa"/>
            <w:vAlign w:val="center"/>
          </w:tcPr>
          <w:p w14:paraId="45343594" w14:textId="77777777" w:rsidR="00AC30B2" w:rsidRDefault="000F36BD" w:rsidP="000222FE">
            <w:pPr>
              <w:pStyle w:val="NoSpacing"/>
              <w:jc w:val="center"/>
            </w:pPr>
            <w:r>
              <w:t>ADR</w:t>
            </w:r>
            <w:r w:rsidR="00AC30B2">
              <w:t xml:space="preserve"> </w:t>
            </w:r>
          </w:p>
          <w:p w14:paraId="2871FAD7" w14:textId="41E1EE73" w:rsidR="000F36BD" w:rsidRDefault="00AC30B2" w:rsidP="000222FE">
            <w:pPr>
              <w:pStyle w:val="NoSpacing"/>
              <w:jc w:val="center"/>
            </w:pPr>
            <w:r>
              <w:t xml:space="preserve">COVID–19 </w:t>
            </w:r>
            <w:r w:rsidR="000F36BD">
              <w:t>Funds</w:t>
            </w:r>
          </w:p>
          <w:p w14:paraId="37B0E345" w14:textId="77777777" w:rsidR="000F36BD" w:rsidRDefault="000F36BD" w:rsidP="000222FE">
            <w:pPr>
              <w:pStyle w:val="NoSpacing"/>
              <w:jc w:val="center"/>
              <w:rPr>
                <w:sz w:val="23"/>
              </w:rPr>
            </w:pPr>
            <w:r>
              <w:rPr>
                <w:b/>
                <w:bCs/>
              </w:rPr>
              <w:t>Projected</w:t>
            </w:r>
            <w:r>
              <w:t xml:space="preserve"> expenditures from July 1, 2021–June 30, 2022</w:t>
            </w:r>
          </w:p>
        </w:tc>
        <w:tc>
          <w:tcPr>
            <w:tcW w:w="1498" w:type="dxa"/>
          </w:tcPr>
          <w:p w14:paraId="34E03A83" w14:textId="67A7CB26" w:rsidR="000F36BD" w:rsidRDefault="000F36BD" w:rsidP="000222FE">
            <w:pPr>
              <w:pStyle w:val="NoSpacing"/>
              <w:jc w:val="center"/>
            </w:pPr>
            <w:r>
              <w:t>ADR</w:t>
            </w:r>
            <w:r w:rsidR="00AC30B2">
              <w:t xml:space="preserve"> COVID–19</w:t>
            </w:r>
            <w:r>
              <w:t xml:space="preserve"> Funds</w:t>
            </w:r>
          </w:p>
          <w:p w14:paraId="320F841C" w14:textId="77777777" w:rsidR="000F36BD" w:rsidRPr="00453D91" w:rsidRDefault="000F36BD" w:rsidP="000222FE">
            <w:pPr>
              <w:pStyle w:val="NoSpacing"/>
              <w:jc w:val="center"/>
              <w:rPr>
                <w:b/>
              </w:rPr>
            </w:pPr>
            <w:r w:rsidRPr="00453D91">
              <w:rPr>
                <w:b/>
              </w:rPr>
              <w:t>Actual</w:t>
            </w:r>
          </w:p>
          <w:p w14:paraId="35FFAC65" w14:textId="54382844" w:rsidR="000F36BD" w:rsidRDefault="0AAA4268" w:rsidP="000222FE">
            <w:pPr>
              <w:pStyle w:val="NoSpacing"/>
              <w:jc w:val="center"/>
            </w:pPr>
            <w:r>
              <w:t>e</w:t>
            </w:r>
            <w:r w:rsidR="6ECD8D19">
              <w:t>xpenditures</w:t>
            </w:r>
          </w:p>
          <w:p w14:paraId="64D293D1" w14:textId="277EF6F8" w:rsidR="000F36BD" w:rsidRDefault="5637BA5E" w:rsidP="000222FE">
            <w:pPr>
              <w:pStyle w:val="NoSpacing"/>
              <w:jc w:val="center"/>
            </w:pPr>
            <w:r>
              <w:t>f</w:t>
            </w:r>
            <w:r w:rsidR="6ECD8D19">
              <w:t>rom July 1, 2020</w:t>
            </w:r>
            <w:r w:rsidR="6ECD8D19" w:rsidRPr="22E25064">
              <w:rPr>
                <w:rFonts w:cs="Arial"/>
              </w:rPr>
              <w:t>–</w:t>
            </w:r>
            <w:r w:rsidR="6ECD8D19">
              <w:t>June 30, 2022</w:t>
            </w:r>
          </w:p>
        </w:tc>
      </w:tr>
      <w:tr w:rsidR="000F36BD" w14:paraId="286859E3" w14:textId="59A74A81" w:rsidTr="7937CF12">
        <w:trPr>
          <w:cantSplit/>
          <w:trHeight w:val="431"/>
          <w:jc w:val="center"/>
        </w:trPr>
        <w:tc>
          <w:tcPr>
            <w:tcW w:w="4511" w:type="dxa"/>
            <w:vAlign w:val="center"/>
          </w:tcPr>
          <w:p w14:paraId="131576DE" w14:textId="3DD090EE" w:rsidR="000F36BD" w:rsidRDefault="00F342D9" w:rsidP="00835A62">
            <w:pPr>
              <w:pStyle w:val="NoSpacing"/>
              <w:spacing w:before="240" w:after="240"/>
              <w:ind w:left="-23"/>
            </w:pPr>
            <w:r>
              <w:t>1. 1000–Certified s</w:t>
            </w:r>
            <w:r w:rsidR="000F36BD">
              <w:t>alaries</w:t>
            </w:r>
          </w:p>
        </w:tc>
        <w:tc>
          <w:tcPr>
            <w:tcW w:w="1631" w:type="dxa"/>
            <w:vAlign w:val="center"/>
          </w:tcPr>
          <w:p w14:paraId="397DED81" w14:textId="77777777" w:rsidR="000F36BD" w:rsidRDefault="000F36BD" w:rsidP="000222FE">
            <w:pPr>
              <w:pStyle w:val="NoSpacing"/>
              <w:spacing w:before="240" w:after="240"/>
            </w:pPr>
          </w:p>
        </w:tc>
        <w:tc>
          <w:tcPr>
            <w:tcW w:w="1710" w:type="dxa"/>
            <w:vAlign w:val="center"/>
          </w:tcPr>
          <w:p w14:paraId="2F0D32F3" w14:textId="77777777" w:rsidR="000F36BD" w:rsidRDefault="000F36BD" w:rsidP="000222FE">
            <w:pPr>
              <w:pStyle w:val="NoSpacing"/>
              <w:spacing w:before="240" w:after="240"/>
            </w:pPr>
          </w:p>
        </w:tc>
        <w:tc>
          <w:tcPr>
            <w:tcW w:w="1498" w:type="dxa"/>
          </w:tcPr>
          <w:p w14:paraId="01E22FE0" w14:textId="77777777" w:rsidR="000F36BD" w:rsidRDefault="000F36BD" w:rsidP="000222FE">
            <w:pPr>
              <w:pStyle w:val="NoSpacing"/>
              <w:spacing w:before="240" w:after="240"/>
            </w:pPr>
          </w:p>
        </w:tc>
      </w:tr>
      <w:tr w:rsidR="000F36BD" w14:paraId="47012190" w14:textId="6360A0B8" w:rsidTr="7937CF12">
        <w:trPr>
          <w:cantSplit/>
          <w:trHeight w:val="431"/>
          <w:jc w:val="center"/>
        </w:trPr>
        <w:tc>
          <w:tcPr>
            <w:tcW w:w="4511" w:type="dxa"/>
            <w:vAlign w:val="center"/>
          </w:tcPr>
          <w:p w14:paraId="464D297D" w14:textId="3575E358" w:rsidR="000F36BD" w:rsidRDefault="00F342D9" w:rsidP="004A62B9">
            <w:pPr>
              <w:pStyle w:val="NoSpacing"/>
              <w:spacing w:before="240" w:after="240"/>
            </w:pPr>
            <w:r>
              <w:t>2. 2000–Classified s</w:t>
            </w:r>
            <w:r w:rsidR="000F36BD">
              <w:t>alaries</w:t>
            </w:r>
          </w:p>
        </w:tc>
        <w:tc>
          <w:tcPr>
            <w:tcW w:w="1631" w:type="dxa"/>
            <w:vAlign w:val="center"/>
          </w:tcPr>
          <w:p w14:paraId="193D79F4" w14:textId="77777777" w:rsidR="000F36BD" w:rsidRDefault="000F36BD" w:rsidP="000222FE">
            <w:pPr>
              <w:pStyle w:val="NoSpacing"/>
              <w:spacing w:before="240" w:after="240"/>
            </w:pPr>
          </w:p>
        </w:tc>
        <w:tc>
          <w:tcPr>
            <w:tcW w:w="1710" w:type="dxa"/>
            <w:vAlign w:val="center"/>
          </w:tcPr>
          <w:p w14:paraId="667C3B70" w14:textId="77777777" w:rsidR="000F36BD" w:rsidRDefault="000F36BD" w:rsidP="000222FE">
            <w:pPr>
              <w:pStyle w:val="NoSpacing"/>
              <w:spacing w:before="240" w:after="240"/>
            </w:pPr>
          </w:p>
        </w:tc>
        <w:tc>
          <w:tcPr>
            <w:tcW w:w="1498" w:type="dxa"/>
          </w:tcPr>
          <w:p w14:paraId="0D029A79" w14:textId="77777777" w:rsidR="000F36BD" w:rsidRDefault="000F36BD" w:rsidP="000222FE">
            <w:pPr>
              <w:pStyle w:val="NoSpacing"/>
              <w:spacing w:before="240" w:after="240"/>
            </w:pPr>
          </w:p>
        </w:tc>
      </w:tr>
      <w:tr w:rsidR="000F36BD" w14:paraId="2D14F7E1" w14:textId="12DF5129" w:rsidTr="7937CF12">
        <w:trPr>
          <w:cantSplit/>
          <w:trHeight w:val="449"/>
          <w:jc w:val="center"/>
        </w:trPr>
        <w:tc>
          <w:tcPr>
            <w:tcW w:w="4511" w:type="dxa"/>
            <w:vAlign w:val="center"/>
          </w:tcPr>
          <w:p w14:paraId="11715E0B" w14:textId="57A50424" w:rsidR="000F36BD" w:rsidRDefault="00F342D9" w:rsidP="004A62B9">
            <w:pPr>
              <w:pStyle w:val="NoSpacing"/>
              <w:spacing w:before="240" w:after="240"/>
            </w:pPr>
            <w:r>
              <w:t>3. 3000–Employee b</w:t>
            </w:r>
            <w:r w:rsidR="000F36BD">
              <w:t>enefits</w:t>
            </w:r>
          </w:p>
        </w:tc>
        <w:tc>
          <w:tcPr>
            <w:tcW w:w="1631" w:type="dxa"/>
            <w:vAlign w:val="center"/>
          </w:tcPr>
          <w:p w14:paraId="45317F79" w14:textId="77777777" w:rsidR="000F36BD" w:rsidRDefault="000F36BD" w:rsidP="000222FE">
            <w:pPr>
              <w:pStyle w:val="NoSpacing"/>
              <w:spacing w:before="240" w:after="240"/>
            </w:pPr>
          </w:p>
        </w:tc>
        <w:tc>
          <w:tcPr>
            <w:tcW w:w="1710" w:type="dxa"/>
            <w:vAlign w:val="center"/>
          </w:tcPr>
          <w:p w14:paraId="16F416A2" w14:textId="77777777" w:rsidR="000F36BD" w:rsidRDefault="000F36BD" w:rsidP="000222FE">
            <w:pPr>
              <w:pStyle w:val="NoSpacing"/>
              <w:spacing w:before="240" w:after="240"/>
            </w:pPr>
          </w:p>
        </w:tc>
        <w:tc>
          <w:tcPr>
            <w:tcW w:w="1498" w:type="dxa"/>
          </w:tcPr>
          <w:p w14:paraId="1C395854" w14:textId="77777777" w:rsidR="000F36BD" w:rsidRDefault="000F36BD" w:rsidP="000222FE">
            <w:pPr>
              <w:pStyle w:val="NoSpacing"/>
              <w:spacing w:before="240" w:after="240"/>
            </w:pPr>
          </w:p>
        </w:tc>
      </w:tr>
      <w:tr w:rsidR="000F36BD" w14:paraId="4B17CB10" w14:textId="5F7ACDCD" w:rsidTr="7937CF12">
        <w:trPr>
          <w:cantSplit/>
          <w:trHeight w:val="288"/>
          <w:jc w:val="center"/>
        </w:trPr>
        <w:tc>
          <w:tcPr>
            <w:tcW w:w="4511" w:type="dxa"/>
            <w:vAlign w:val="center"/>
          </w:tcPr>
          <w:p w14:paraId="187640F7" w14:textId="52B82FC2" w:rsidR="000F36BD" w:rsidRDefault="00F342D9" w:rsidP="004A62B9">
            <w:pPr>
              <w:pStyle w:val="NoSpacing"/>
              <w:spacing w:before="240" w:after="240"/>
            </w:pPr>
            <w:r>
              <w:t>4. 4000–Materials and s</w:t>
            </w:r>
            <w:r w:rsidR="000F36BD">
              <w:t xml:space="preserve">upplies </w:t>
            </w:r>
          </w:p>
        </w:tc>
        <w:tc>
          <w:tcPr>
            <w:tcW w:w="1631" w:type="dxa"/>
            <w:vAlign w:val="center"/>
          </w:tcPr>
          <w:p w14:paraId="0BA70F7D" w14:textId="77777777" w:rsidR="000F36BD" w:rsidRDefault="000F36BD" w:rsidP="000222FE">
            <w:pPr>
              <w:pStyle w:val="NoSpacing"/>
              <w:spacing w:before="240" w:after="240"/>
            </w:pPr>
          </w:p>
        </w:tc>
        <w:tc>
          <w:tcPr>
            <w:tcW w:w="1710" w:type="dxa"/>
            <w:vAlign w:val="center"/>
          </w:tcPr>
          <w:p w14:paraId="2309D407" w14:textId="77777777" w:rsidR="000F36BD" w:rsidRDefault="000F36BD" w:rsidP="000222FE">
            <w:pPr>
              <w:pStyle w:val="NoSpacing"/>
              <w:spacing w:before="240" w:after="240"/>
            </w:pPr>
          </w:p>
        </w:tc>
        <w:tc>
          <w:tcPr>
            <w:tcW w:w="1498" w:type="dxa"/>
          </w:tcPr>
          <w:p w14:paraId="053611C2" w14:textId="77777777" w:rsidR="000F36BD" w:rsidRDefault="000F36BD" w:rsidP="000222FE">
            <w:pPr>
              <w:pStyle w:val="NoSpacing"/>
              <w:spacing w:before="240" w:after="240"/>
            </w:pPr>
          </w:p>
        </w:tc>
      </w:tr>
      <w:tr w:rsidR="000F36BD" w14:paraId="68CB4E55" w14:textId="5FF51148" w:rsidTr="7937CF12">
        <w:trPr>
          <w:cantSplit/>
          <w:trHeight w:val="593"/>
          <w:jc w:val="center"/>
        </w:trPr>
        <w:tc>
          <w:tcPr>
            <w:tcW w:w="4511" w:type="dxa"/>
            <w:vAlign w:val="center"/>
          </w:tcPr>
          <w:p w14:paraId="6AD5F954" w14:textId="4E0B44A3" w:rsidR="000F36BD" w:rsidRDefault="00F342D9" w:rsidP="00835A62">
            <w:pPr>
              <w:pStyle w:val="NoSpacing"/>
              <w:spacing w:before="240" w:after="240"/>
              <w:ind w:left="247" w:hanging="247"/>
            </w:pPr>
            <w:r>
              <w:t xml:space="preserve">5. </w:t>
            </w:r>
            <w:r w:rsidR="000F36BD">
              <w:t>5000–Services and other operating costs</w:t>
            </w:r>
          </w:p>
        </w:tc>
        <w:tc>
          <w:tcPr>
            <w:tcW w:w="1631" w:type="dxa"/>
            <w:vAlign w:val="center"/>
          </w:tcPr>
          <w:p w14:paraId="2DCB0786" w14:textId="77777777" w:rsidR="000F36BD" w:rsidRDefault="000F36BD" w:rsidP="000222FE">
            <w:pPr>
              <w:pStyle w:val="NoSpacing"/>
              <w:spacing w:before="240" w:after="240"/>
            </w:pPr>
          </w:p>
        </w:tc>
        <w:tc>
          <w:tcPr>
            <w:tcW w:w="1710" w:type="dxa"/>
            <w:vAlign w:val="center"/>
          </w:tcPr>
          <w:p w14:paraId="60EC6AD5" w14:textId="77777777" w:rsidR="000F36BD" w:rsidRDefault="000F36BD" w:rsidP="000222FE">
            <w:pPr>
              <w:pStyle w:val="NoSpacing"/>
              <w:spacing w:before="240" w:after="240"/>
            </w:pPr>
          </w:p>
        </w:tc>
        <w:tc>
          <w:tcPr>
            <w:tcW w:w="1498" w:type="dxa"/>
          </w:tcPr>
          <w:p w14:paraId="57A4E599" w14:textId="77777777" w:rsidR="000F36BD" w:rsidRDefault="000F36BD" w:rsidP="000222FE">
            <w:pPr>
              <w:pStyle w:val="NoSpacing"/>
              <w:spacing w:before="240" w:after="240"/>
            </w:pPr>
          </w:p>
        </w:tc>
      </w:tr>
      <w:tr w:rsidR="000F36BD" w14:paraId="6EEB156F" w14:textId="336DA806" w:rsidTr="7937CF12">
        <w:trPr>
          <w:cantSplit/>
          <w:trHeight w:val="288"/>
          <w:jc w:val="center"/>
        </w:trPr>
        <w:tc>
          <w:tcPr>
            <w:tcW w:w="4511" w:type="dxa"/>
            <w:vAlign w:val="center"/>
          </w:tcPr>
          <w:p w14:paraId="27DCD7F6" w14:textId="6F04CCDE" w:rsidR="000F36BD" w:rsidRDefault="00F342D9" w:rsidP="00D71244">
            <w:pPr>
              <w:pStyle w:val="NoSpacing"/>
              <w:spacing w:before="240" w:after="240"/>
              <w:ind w:left="247" w:hanging="247"/>
            </w:pPr>
            <w:r>
              <w:lastRenderedPageBreak/>
              <w:t xml:space="preserve">6. </w:t>
            </w:r>
            <w:r w:rsidR="000F36BD">
              <w:t>Indirect Costs CDE approved rate percent</w:t>
            </w:r>
          </w:p>
        </w:tc>
        <w:tc>
          <w:tcPr>
            <w:tcW w:w="1631" w:type="dxa"/>
            <w:vAlign w:val="center"/>
          </w:tcPr>
          <w:p w14:paraId="5E55CB63" w14:textId="77777777" w:rsidR="000F36BD" w:rsidRDefault="000F36BD" w:rsidP="000222FE">
            <w:pPr>
              <w:pStyle w:val="NoSpacing"/>
              <w:spacing w:before="240" w:after="240"/>
            </w:pPr>
          </w:p>
        </w:tc>
        <w:tc>
          <w:tcPr>
            <w:tcW w:w="1710" w:type="dxa"/>
            <w:vAlign w:val="center"/>
          </w:tcPr>
          <w:p w14:paraId="1C6878B2" w14:textId="77777777" w:rsidR="000F36BD" w:rsidRDefault="000F36BD" w:rsidP="000222FE">
            <w:pPr>
              <w:pStyle w:val="NoSpacing"/>
              <w:spacing w:before="240" w:after="240"/>
            </w:pPr>
          </w:p>
        </w:tc>
        <w:tc>
          <w:tcPr>
            <w:tcW w:w="1498" w:type="dxa"/>
          </w:tcPr>
          <w:p w14:paraId="10D3B058" w14:textId="77777777" w:rsidR="000F36BD" w:rsidRDefault="000F36BD" w:rsidP="000222FE">
            <w:pPr>
              <w:pStyle w:val="NoSpacing"/>
              <w:spacing w:before="240" w:after="240"/>
            </w:pPr>
          </w:p>
        </w:tc>
      </w:tr>
      <w:tr w:rsidR="000F36BD" w:rsidRPr="00DF227B" w14:paraId="3C6EBB42" w14:textId="1C98945A" w:rsidTr="7937CF12">
        <w:trPr>
          <w:cantSplit/>
          <w:trHeight w:val="288"/>
          <w:jc w:val="center"/>
        </w:trPr>
        <w:tc>
          <w:tcPr>
            <w:tcW w:w="4511" w:type="dxa"/>
            <w:vAlign w:val="center"/>
          </w:tcPr>
          <w:p w14:paraId="4BA23C2F" w14:textId="7F366038" w:rsidR="000F36BD" w:rsidRPr="00DF227B" w:rsidRDefault="000F36BD" w:rsidP="004A62B9">
            <w:pPr>
              <w:pStyle w:val="NoSpacing"/>
              <w:spacing w:before="240" w:after="240"/>
              <w:rPr>
                <w:b/>
              </w:rPr>
            </w:pPr>
            <w:r>
              <w:t xml:space="preserve">Total Program Budget </w:t>
            </w:r>
            <w:r>
              <w:br/>
            </w:r>
            <w:r w:rsidR="00835A62">
              <w:rPr>
                <w:b/>
              </w:rPr>
              <w:t>(S</w:t>
            </w:r>
            <w:r w:rsidR="00F342D9">
              <w:rPr>
                <w:b/>
              </w:rPr>
              <w:t>um of lines 1–6</w:t>
            </w:r>
            <w:r w:rsidRPr="00DF227B">
              <w:rPr>
                <w:b/>
              </w:rPr>
              <w:t>)</w:t>
            </w:r>
          </w:p>
        </w:tc>
        <w:tc>
          <w:tcPr>
            <w:tcW w:w="1631" w:type="dxa"/>
            <w:vAlign w:val="center"/>
          </w:tcPr>
          <w:p w14:paraId="29EBB077" w14:textId="77777777" w:rsidR="000F36BD" w:rsidRPr="00DF227B" w:rsidRDefault="000F36BD" w:rsidP="000222FE">
            <w:pPr>
              <w:pStyle w:val="NoSpacing"/>
              <w:spacing w:before="240" w:after="240"/>
              <w:rPr>
                <w:b/>
              </w:rPr>
            </w:pPr>
          </w:p>
        </w:tc>
        <w:tc>
          <w:tcPr>
            <w:tcW w:w="1710" w:type="dxa"/>
            <w:vAlign w:val="center"/>
          </w:tcPr>
          <w:p w14:paraId="51DD9374" w14:textId="77777777" w:rsidR="000F36BD" w:rsidRPr="00DF227B" w:rsidRDefault="000F36BD" w:rsidP="000222FE">
            <w:pPr>
              <w:pStyle w:val="NoSpacing"/>
              <w:spacing w:before="240" w:after="240"/>
              <w:rPr>
                <w:b/>
              </w:rPr>
            </w:pPr>
          </w:p>
        </w:tc>
        <w:tc>
          <w:tcPr>
            <w:tcW w:w="1498" w:type="dxa"/>
          </w:tcPr>
          <w:p w14:paraId="24800BA0" w14:textId="77777777" w:rsidR="000F36BD" w:rsidRPr="00DF227B" w:rsidRDefault="000F36BD" w:rsidP="000222FE">
            <w:pPr>
              <w:pStyle w:val="NoSpacing"/>
              <w:spacing w:before="240" w:after="240"/>
              <w:rPr>
                <w:b/>
              </w:rPr>
            </w:pPr>
          </w:p>
        </w:tc>
      </w:tr>
    </w:tbl>
    <w:p w14:paraId="0868D787" w14:textId="182C0672" w:rsidR="004F4DE8" w:rsidRDefault="004F4DE8" w:rsidP="00882D0F">
      <w:pPr>
        <w:spacing w:before="480" w:after="480"/>
      </w:pPr>
      <w:r w:rsidRPr="22E25064">
        <w:rPr>
          <w:b/>
          <w:bCs/>
        </w:rPr>
        <w:t>Certification</w:t>
      </w:r>
      <w:r>
        <w:t>: I certify that the expenditures reported have been made</w:t>
      </w:r>
      <w:r w:rsidR="207E208D">
        <w:t>,</w:t>
      </w:r>
      <w:r>
        <w:t xml:space="preserve"> that this report has been conducted in accordance with laws and regulations, and that full records of receipts and expenditures have been maintained and are available for a period of </w:t>
      </w:r>
      <w:r w:rsidRPr="22E25064">
        <w:rPr>
          <w:b/>
          <w:bCs/>
        </w:rPr>
        <w:t>five years</w:t>
      </w:r>
      <w:r>
        <w:t xml:space="preserve"> after submission of a final expenditure report. I further certify that the expenditures reported on this form are accurate and </w:t>
      </w:r>
      <w:r w:rsidR="00457FEA">
        <w:t xml:space="preserve">have been used solely for the purpose </w:t>
      </w:r>
      <w:r w:rsidR="006D77DC">
        <w:t xml:space="preserve">of </w:t>
      </w:r>
      <w:r w:rsidR="006D77DC" w:rsidRPr="006D39FB">
        <w:rPr>
          <w:rStyle w:val="normaltextrun"/>
          <w:rFonts w:cs="Arial"/>
          <w:color w:val="000000"/>
          <w:szCs w:val="24"/>
          <w:shd w:val="clear" w:color="auto" w:fill="FFFFFF"/>
        </w:rPr>
        <w:t xml:space="preserve">assisting local educational agencies with </w:t>
      </w:r>
      <w:r w:rsidR="006D77DC" w:rsidRPr="006D39FB">
        <w:rPr>
          <w:rFonts w:cs="Arial"/>
          <w:color w:val="000000"/>
          <w:szCs w:val="24"/>
          <w:shd w:val="clear" w:color="auto" w:fill="FFFFFF"/>
        </w:rPr>
        <w:t xml:space="preserve">establishing and improving local </w:t>
      </w:r>
      <w:r w:rsidR="005C2751">
        <w:rPr>
          <w:rFonts w:cs="Arial"/>
          <w:color w:val="000000"/>
          <w:szCs w:val="24"/>
          <w:shd w:val="clear" w:color="auto" w:fill="FFFFFF"/>
        </w:rPr>
        <w:t>alternate</w:t>
      </w:r>
      <w:r w:rsidR="006D77DC" w:rsidRPr="006D39FB">
        <w:rPr>
          <w:rFonts w:cs="Arial"/>
          <w:color w:val="000000"/>
          <w:szCs w:val="24"/>
          <w:shd w:val="clear" w:color="auto" w:fill="FFFFFF"/>
        </w:rPr>
        <w:t xml:space="preserve"> dispute resolutions, in anticipation of an increased number of local disputes related to the COVID-19 pandemic and special education distance learning implementation</w:t>
      </w:r>
      <w:r w:rsidR="006D77DC">
        <w:t xml:space="preserve">. </w:t>
      </w:r>
    </w:p>
    <w:p w14:paraId="1DBAE21D" w14:textId="198AEA0D" w:rsidR="006D77DC" w:rsidRDefault="00AF3F59" w:rsidP="00BA1F70">
      <w:pPr>
        <w:spacing w:after="0"/>
      </w:pPr>
      <w:r>
        <w:t xml:space="preserve">Print Name of </w:t>
      </w:r>
      <w:r w:rsidR="005E3F35">
        <w:t>Authorized Signature</w:t>
      </w:r>
      <w:r w:rsidR="00A537E4">
        <w:t>:</w:t>
      </w:r>
    </w:p>
    <w:p w14:paraId="719B8AE6" w14:textId="77777777" w:rsidR="006D77DC" w:rsidRDefault="006D77DC" w:rsidP="006D77DC">
      <w:pPr>
        <w:spacing w:after="0"/>
      </w:pPr>
    </w:p>
    <w:p w14:paraId="76860D33" w14:textId="772C8227" w:rsidR="007A2F56" w:rsidRDefault="21E4D361" w:rsidP="00BA1F70">
      <w:pPr>
        <w:spacing w:after="0"/>
      </w:pPr>
      <w:r>
        <w:t>_______________</w:t>
      </w:r>
      <w:r w:rsidR="004F4DE8">
        <w:t>_______________________</w:t>
      </w:r>
      <w:r w:rsidR="007A2F56">
        <w:t>____________</w:t>
      </w:r>
      <w:r w:rsidR="00AF3F59">
        <w:t>______</w:t>
      </w:r>
    </w:p>
    <w:p w14:paraId="4E72605F" w14:textId="7C68B296" w:rsidR="00AF3F59" w:rsidRDefault="00AF3F59" w:rsidP="00A83837">
      <w:pPr>
        <w:tabs>
          <w:tab w:val="left" w:pos="5040"/>
        </w:tabs>
        <w:spacing w:before="480" w:after="480"/>
      </w:pPr>
      <w:r>
        <w:t>Authorized Sign</w:t>
      </w:r>
      <w:r w:rsidR="00A83837">
        <w:t>ature:</w:t>
      </w:r>
      <w:r w:rsidR="5CBFB8C1">
        <w:t xml:space="preserve"> </w:t>
      </w:r>
      <w:r w:rsidR="00A83837">
        <w:t>_________________________</w:t>
      </w:r>
      <w:r w:rsidR="00A83837">
        <w:tab/>
      </w:r>
      <w:r>
        <w:t>Title:</w:t>
      </w:r>
      <w:r w:rsidR="75E8A678">
        <w:t xml:space="preserve"> </w:t>
      </w:r>
      <w:r>
        <w:t>_____________________</w:t>
      </w:r>
      <w:r w:rsidR="002D140E">
        <w:t>_</w:t>
      </w:r>
    </w:p>
    <w:p w14:paraId="39210446" w14:textId="4087D2FC" w:rsidR="004F4DE8" w:rsidRPr="00E634EC" w:rsidRDefault="00A537E4" w:rsidP="007A2F56">
      <w:pPr>
        <w:spacing w:before="240"/>
      </w:pPr>
      <w:r>
        <w:t>Date:</w:t>
      </w:r>
      <w:r w:rsidR="52B0B2DB">
        <w:t xml:space="preserve"> ____________________________________________</w:t>
      </w:r>
      <w:r w:rsidR="004F4DE8">
        <w:t>____________________</w:t>
      </w:r>
    </w:p>
    <w:sectPr w:rsidR="004F4DE8" w:rsidRPr="00E634EC" w:rsidSect="000222FE">
      <w:headerReference w:type="default" r:id="rId10"/>
      <w:head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D619" w14:textId="77777777" w:rsidR="00D273AA" w:rsidRDefault="00D273AA" w:rsidP="00F96CDC">
      <w:pPr>
        <w:spacing w:after="0"/>
      </w:pPr>
      <w:r>
        <w:separator/>
      </w:r>
    </w:p>
  </w:endnote>
  <w:endnote w:type="continuationSeparator" w:id="0">
    <w:p w14:paraId="4F63CDDA" w14:textId="77777777" w:rsidR="00D273AA" w:rsidRDefault="00D273AA" w:rsidP="00F96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9780E" w14:textId="77777777" w:rsidR="00D273AA" w:rsidRDefault="00D273AA" w:rsidP="00F96CDC">
      <w:pPr>
        <w:spacing w:after="0"/>
      </w:pPr>
      <w:r>
        <w:separator/>
      </w:r>
    </w:p>
  </w:footnote>
  <w:footnote w:type="continuationSeparator" w:id="0">
    <w:p w14:paraId="254BA33A" w14:textId="77777777" w:rsidR="00D273AA" w:rsidRDefault="00D273AA" w:rsidP="00F96C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1AE1" w14:textId="6BFFF8D6" w:rsidR="00F96CDC" w:rsidRPr="00534C22" w:rsidRDefault="003173F1" w:rsidP="00534C22">
    <w:pPr>
      <w:pStyle w:val="Heading2"/>
      <w:spacing w:before="0" w:after="0"/>
      <w:rPr>
        <w:sz w:val="24"/>
        <w:szCs w:val="24"/>
      </w:rPr>
    </w:pPr>
    <w:r>
      <w:rPr>
        <w:sz w:val="24"/>
        <w:szCs w:val="24"/>
      </w:rPr>
      <w:t xml:space="preserve">Alternate Dispute Resolution </w:t>
    </w:r>
    <w:r w:rsidR="00AC30B2">
      <w:rPr>
        <w:sz w:val="24"/>
        <w:szCs w:val="24"/>
      </w:rPr>
      <w:t xml:space="preserve">COVID–19 </w:t>
    </w:r>
    <w:r>
      <w:rPr>
        <w:sz w:val="24"/>
        <w:szCs w:val="24"/>
      </w:rPr>
      <w:t xml:space="preserve">Grant </w:t>
    </w:r>
    <w:r w:rsidR="00F96CDC" w:rsidRPr="00534C22">
      <w:rPr>
        <w:sz w:val="24"/>
        <w:szCs w:val="24"/>
      </w:rPr>
      <w:t xml:space="preserve">Expenditure Report </w:t>
    </w:r>
  </w:p>
  <w:p w14:paraId="3380E755" w14:textId="3874D5A1" w:rsidR="00F96CDC" w:rsidRPr="00534C22" w:rsidRDefault="00F96CDC" w:rsidP="00534C22">
    <w:pPr>
      <w:pStyle w:val="Heading3"/>
      <w:spacing w:before="0"/>
      <w:rPr>
        <w:sz w:val="24"/>
      </w:rPr>
    </w:pPr>
    <w:r w:rsidRPr="00534C22">
      <w:rPr>
        <w:sz w:val="24"/>
      </w:rPr>
      <w:t>Fiscal Year 20</w:t>
    </w:r>
    <w:r w:rsidR="003173F1">
      <w:rPr>
        <w:sz w:val="24"/>
      </w:rPr>
      <w:t>20</w:t>
    </w:r>
    <w:r w:rsidRPr="00534C22">
      <w:rPr>
        <w:sz w:val="24"/>
      </w:rPr>
      <w:t>–</w:t>
    </w:r>
    <w:r w:rsidR="00C47782">
      <w:rPr>
        <w:sz w:val="24"/>
      </w:rPr>
      <w:t>20</w:t>
    </w:r>
    <w:r w:rsidR="003173F1">
      <w:rPr>
        <w:sz w:val="24"/>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AF4C" w14:textId="55FA1723" w:rsidR="00534C22" w:rsidRPr="0021551D" w:rsidRDefault="008C4F50" w:rsidP="008D6161">
    <w:pPr>
      <w:pStyle w:val="Heading1"/>
      <w:spacing w:before="0" w:after="0"/>
      <w:jc w:val="center"/>
      <w:rPr>
        <w:sz w:val="28"/>
        <w:szCs w:val="28"/>
      </w:rPr>
    </w:pPr>
    <w:r w:rsidRPr="0021551D">
      <w:rPr>
        <w:sz w:val="28"/>
        <w:szCs w:val="28"/>
      </w:rPr>
      <w:t>Alternate Dispute Resolution</w:t>
    </w:r>
    <w:r w:rsidR="00AC30B2">
      <w:rPr>
        <w:sz w:val="28"/>
        <w:szCs w:val="28"/>
      </w:rPr>
      <w:t xml:space="preserve"> COVID–19</w:t>
    </w:r>
    <w:r w:rsidRPr="0021551D">
      <w:rPr>
        <w:sz w:val="28"/>
        <w:szCs w:val="28"/>
      </w:rPr>
      <w:t xml:space="preserve"> Grant</w:t>
    </w:r>
    <w:r w:rsidR="008D6161">
      <w:rPr>
        <w:sz w:val="28"/>
        <w:szCs w:val="28"/>
      </w:rPr>
      <w:t xml:space="preserve"> </w:t>
    </w:r>
    <w:r w:rsidR="00534C22" w:rsidRPr="0021551D">
      <w:rPr>
        <w:sz w:val="28"/>
        <w:szCs w:val="28"/>
      </w:rPr>
      <w:t>Expenditure Report</w:t>
    </w:r>
  </w:p>
  <w:p w14:paraId="2A17D10D" w14:textId="3D3DE88C" w:rsidR="00534C22" w:rsidRPr="0021551D" w:rsidRDefault="00534C22" w:rsidP="000222FE">
    <w:pPr>
      <w:pStyle w:val="Heading2"/>
      <w:spacing w:before="0"/>
      <w:jc w:val="center"/>
      <w:rPr>
        <w:sz w:val="28"/>
        <w:szCs w:val="28"/>
      </w:rPr>
    </w:pPr>
    <w:r w:rsidRPr="0021551D">
      <w:rPr>
        <w:sz w:val="28"/>
        <w:szCs w:val="28"/>
      </w:rPr>
      <w:t xml:space="preserve">Fiscal Year </w:t>
    </w:r>
    <w:r w:rsidR="008C4F50" w:rsidRPr="0021551D">
      <w:rPr>
        <w:sz w:val="28"/>
        <w:szCs w:val="28"/>
      </w:rPr>
      <w:t>2020–</w:t>
    </w:r>
    <w:r w:rsidR="002E7AD3" w:rsidRPr="0021551D">
      <w:rPr>
        <w:sz w:val="28"/>
        <w:szCs w:val="28"/>
      </w:rPr>
      <w:t>20</w:t>
    </w:r>
    <w:r w:rsidR="000222FE" w:rsidRPr="0021551D">
      <w:rPr>
        <w:sz w:val="28"/>
        <w:szCs w:val="2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6A4BBF"/>
    <w:multiLevelType w:val="hybridMultilevel"/>
    <w:tmpl w:val="944A5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29F3650"/>
    <w:multiLevelType w:val="hybridMultilevel"/>
    <w:tmpl w:val="9362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DC"/>
    <w:rsid w:val="000222FE"/>
    <w:rsid w:val="000B01A9"/>
    <w:rsid w:val="000D54FD"/>
    <w:rsid w:val="000F36BD"/>
    <w:rsid w:val="000F7AF5"/>
    <w:rsid w:val="00135EB5"/>
    <w:rsid w:val="001520F0"/>
    <w:rsid w:val="00161238"/>
    <w:rsid w:val="00164B0D"/>
    <w:rsid w:val="001A0CA5"/>
    <w:rsid w:val="001A0DFC"/>
    <w:rsid w:val="001B4FD7"/>
    <w:rsid w:val="0021551D"/>
    <w:rsid w:val="00223F78"/>
    <w:rsid w:val="00254AD1"/>
    <w:rsid w:val="002C28A5"/>
    <w:rsid w:val="002D0DF7"/>
    <w:rsid w:val="002D140E"/>
    <w:rsid w:val="002E4CB5"/>
    <w:rsid w:val="002E7AD3"/>
    <w:rsid w:val="002F1864"/>
    <w:rsid w:val="003173F1"/>
    <w:rsid w:val="003622E0"/>
    <w:rsid w:val="003836DD"/>
    <w:rsid w:val="003C2394"/>
    <w:rsid w:val="003D5237"/>
    <w:rsid w:val="00430734"/>
    <w:rsid w:val="00443684"/>
    <w:rsid w:val="00453D91"/>
    <w:rsid w:val="00457FEA"/>
    <w:rsid w:val="004A62B9"/>
    <w:rsid w:val="004C710B"/>
    <w:rsid w:val="004C7C84"/>
    <w:rsid w:val="004D58E8"/>
    <w:rsid w:val="004D60A7"/>
    <w:rsid w:val="004E7AC1"/>
    <w:rsid w:val="004F1EF2"/>
    <w:rsid w:val="004F4DE8"/>
    <w:rsid w:val="00516B15"/>
    <w:rsid w:val="005319A2"/>
    <w:rsid w:val="00534C22"/>
    <w:rsid w:val="00540217"/>
    <w:rsid w:val="00571E50"/>
    <w:rsid w:val="005773E4"/>
    <w:rsid w:val="005C2751"/>
    <w:rsid w:val="005C5B70"/>
    <w:rsid w:val="005D4B35"/>
    <w:rsid w:val="005E3F35"/>
    <w:rsid w:val="0062638B"/>
    <w:rsid w:val="00676709"/>
    <w:rsid w:val="006C04F8"/>
    <w:rsid w:val="006C1809"/>
    <w:rsid w:val="006D77DC"/>
    <w:rsid w:val="007155ED"/>
    <w:rsid w:val="007428B8"/>
    <w:rsid w:val="007758AA"/>
    <w:rsid w:val="00781D1B"/>
    <w:rsid w:val="00790582"/>
    <w:rsid w:val="007A2F56"/>
    <w:rsid w:val="007E5BF1"/>
    <w:rsid w:val="007E64ED"/>
    <w:rsid w:val="007E7DB1"/>
    <w:rsid w:val="007F5F3F"/>
    <w:rsid w:val="0080203F"/>
    <w:rsid w:val="00804B63"/>
    <w:rsid w:val="0081190C"/>
    <w:rsid w:val="0081256C"/>
    <w:rsid w:val="00825ADB"/>
    <w:rsid w:val="00835A62"/>
    <w:rsid w:val="00882D0F"/>
    <w:rsid w:val="00895829"/>
    <w:rsid w:val="008A0506"/>
    <w:rsid w:val="008C4F50"/>
    <w:rsid w:val="008D6161"/>
    <w:rsid w:val="008E4D20"/>
    <w:rsid w:val="00902C61"/>
    <w:rsid w:val="00917199"/>
    <w:rsid w:val="00985C28"/>
    <w:rsid w:val="00992866"/>
    <w:rsid w:val="009B3E8C"/>
    <w:rsid w:val="009C70F5"/>
    <w:rsid w:val="009D2E7F"/>
    <w:rsid w:val="00A537E4"/>
    <w:rsid w:val="00A83837"/>
    <w:rsid w:val="00AB3B70"/>
    <w:rsid w:val="00AC30B2"/>
    <w:rsid w:val="00AC332A"/>
    <w:rsid w:val="00AE0C8E"/>
    <w:rsid w:val="00AF0211"/>
    <w:rsid w:val="00AF3F59"/>
    <w:rsid w:val="00B05B91"/>
    <w:rsid w:val="00B566C0"/>
    <w:rsid w:val="00BA1F70"/>
    <w:rsid w:val="00BB1847"/>
    <w:rsid w:val="00BC76C9"/>
    <w:rsid w:val="00BE5784"/>
    <w:rsid w:val="00C13D77"/>
    <w:rsid w:val="00C21731"/>
    <w:rsid w:val="00C307B6"/>
    <w:rsid w:val="00C47782"/>
    <w:rsid w:val="00C82975"/>
    <w:rsid w:val="00CA6E47"/>
    <w:rsid w:val="00CB6664"/>
    <w:rsid w:val="00CE6744"/>
    <w:rsid w:val="00D15074"/>
    <w:rsid w:val="00D273AA"/>
    <w:rsid w:val="00D41632"/>
    <w:rsid w:val="00D47DAB"/>
    <w:rsid w:val="00D71244"/>
    <w:rsid w:val="00DA52B3"/>
    <w:rsid w:val="00DC52B0"/>
    <w:rsid w:val="00DC6AE6"/>
    <w:rsid w:val="00DC774C"/>
    <w:rsid w:val="00DD4B9C"/>
    <w:rsid w:val="00E11872"/>
    <w:rsid w:val="00E634EC"/>
    <w:rsid w:val="00E84EF8"/>
    <w:rsid w:val="00E90B6F"/>
    <w:rsid w:val="00EA58D4"/>
    <w:rsid w:val="00F02028"/>
    <w:rsid w:val="00F33FF5"/>
    <w:rsid w:val="00F342D9"/>
    <w:rsid w:val="00F96CDC"/>
    <w:rsid w:val="00FA026C"/>
    <w:rsid w:val="00FE3007"/>
    <w:rsid w:val="051E19F5"/>
    <w:rsid w:val="0726C229"/>
    <w:rsid w:val="0AAA4268"/>
    <w:rsid w:val="0FC1AEAF"/>
    <w:rsid w:val="1474B874"/>
    <w:rsid w:val="15048EED"/>
    <w:rsid w:val="187DB371"/>
    <w:rsid w:val="1AAC999B"/>
    <w:rsid w:val="1EC76F64"/>
    <w:rsid w:val="207E208D"/>
    <w:rsid w:val="21E4D361"/>
    <w:rsid w:val="22E25064"/>
    <w:rsid w:val="247FD7D9"/>
    <w:rsid w:val="3C37385A"/>
    <w:rsid w:val="3DB5F45B"/>
    <w:rsid w:val="3F2D60C9"/>
    <w:rsid w:val="4826AC76"/>
    <w:rsid w:val="520B925B"/>
    <w:rsid w:val="52B0B2DB"/>
    <w:rsid w:val="544420C7"/>
    <w:rsid w:val="5637BA5E"/>
    <w:rsid w:val="5CBFB8C1"/>
    <w:rsid w:val="627A3FDB"/>
    <w:rsid w:val="66EB684B"/>
    <w:rsid w:val="676F0767"/>
    <w:rsid w:val="67C9874F"/>
    <w:rsid w:val="6A92DC8C"/>
    <w:rsid w:val="6BADE315"/>
    <w:rsid w:val="6DEA85DF"/>
    <w:rsid w:val="6ECD8D19"/>
    <w:rsid w:val="75E8A678"/>
    <w:rsid w:val="7735D3C5"/>
    <w:rsid w:val="7937C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D5C68"/>
  <w15:chartTrackingRefBased/>
  <w15:docId w15:val="{E08ECEC1-EAAF-44E6-9987-CCF4194D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paragraph" w:styleId="Heading9">
    <w:name w:val="heading 9"/>
    <w:basedOn w:val="Normal"/>
    <w:next w:val="Normal"/>
    <w:link w:val="Heading9Char"/>
    <w:qFormat/>
    <w:rsid w:val="004F4DE8"/>
    <w:pPr>
      <w:keepNext/>
      <w:spacing w:after="0"/>
      <w:jc w:val="center"/>
      <w:outlineLvl w:val="8"/>
    </w:pPr>
    <w:rPr>
      <w:rFonts w:eastAsia="Times New Roman"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nhideWhenUsed/>
    <w:rsid w:val="00F96CDC"/>
    <w:pPr>
      <w:tabs>
        <w:tab w:val="center" w:pos="4680"/>
        <w:tab w:val="right" w:pos="9360"/>
      </w:tabs>
      <w:spacing w:after="0"/>
    </w:pPr>
  </w:style>
  <w:style w:type="character" w:customStyle="1" w:styleId="HeaderChar">
    <w:name w:val="Header Char"/>
    <w:basedOn w:val="DefaultParagraphFont"/>
    <w:link w:val="Header"/>
    <w:uiPriority w:val="99"/>
    <w:rsid w:val="00F96CDC"/>
    <w:rPr>
      <w:rFonts w:ascii="Arial" w:hAnsi="Arial"/>
      <w:sz w:val="24"/>
    </w:rPr>
  </w:style>
  <w:style w:type="paragraph" w:styleId="Footer">
    <w:name w:val="footer"/>
    <w:basedOn w:val="Normal"/>
    <w:link w:val="FooterChar"/>
    <w:uiPriority w:val="99"/>
    <w:unhideWhenUsed/>
    <w:rsid w:val="00F96CDC"/>
    <w:pPr>
      <w:tabs>
        <w:tab w:val="center" w:pos="4680"/>
        <w:tab w:val="right" w:pos="9360"/>
      </w:tabs>
      <w:spacing w:after="0"/>
    </w:pPr>
  </w:style>
  <w:style w:type="character" w:customStyle="1" w:styleId="FooterChar">
    <w:name w:val="Footer Char"/>
    <w:basedOn w:val="DefaultParagraphFont"/>
    <w:link w:val="Footer"/>
    <w:uiPriority w:val="99"/>
    <w:rsid w:val="00F96CDC"/>
    <w:rPr>
      <w:rFonts w:ascii="Arial" w:hAnsi="Arial"/>
      <w:sz w:val="24"/>
    </w:rPr>
  </w:style>
  <w:style w:type="character" w:customStyle="1" w:styleId="Heading9Char">
    <w:name w:val="Heading 9 Char"/>
    <w:basedOn w:val="DefaultParagraphFont"/>
    <w:link w:val="Heading9"/>
    <w:rsid w:val="004F4DE8"/>
    <w:rPr>
      <w:rFonts w:ascii="Arial" w:eastAsia="Times New Roman" w:hAnsi="Arial" w:cs="Arial"/>
      <w:sz w:val="24"/>
      <w:szCs w:val="20"/>
    </w:rPr>
  </w:style>
  <w:style w:type="table" w:styleId="TableGridLight">
    <w:name w:val="Grid Table Light"/>
    <w:basedOn w:val="TableNormal"/>
    <w:uiPriority w:val="40"/>
    <w:rsid w:val="004F4D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307B6"/>
    <w:rPr>
      <w:sz w:val="16"/>
      <w:szCs w:val="16"/>
    </w:rPr>
  </w:style>
  <w:style w:type="paragraph" w:styleId="CommentText">
    <w:name w:val="annotation text"/>
    <w:basedOn w:val="Normal"/>
    <w:link w:val="CommentTextChar"/>
    <w:uiPriority w:val="99"/>
    <w:semiHidden/>
    <w:unhideWhenUsed/>
    <w:rsid w:val="00C307B6"/>
    <w:rPr>
      <w:sz w:val="20"/>
      <w:szCs w:val="20"/>
    </w:rPr>
  </w:style>
  <w:style w:type="character" w:customStyle="1" w:styleId="CommentTextChar">
    <w:name w:val="Comment Text Char"/>
    <w:basedOn w:val="DefaultParagraphFont"/>
    <w:link w:val="CommentText"/>
    <w:uiPriority w:val="99"/>
    <w:semiHidden/>
    <w:rsid w:val="00C307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307B6"/>
    <w:rPr>
      <w:b/>
      <w:bCs/>
    </w:rPr>
  </w:style>
  <w:style w:type="character" w:customStyle="1" w:styleId="CommentSubjectChar">
    <w:name w:val="Comment Subject Char"/>
    <w:basedOn w:val="CommentTextChar"/>
    <w:link w:val="CommentSubject"/>
    <w:uiPriority w:val="99"/>
    <w:semiHidden/>
    <w:rsid w:val="00C307B6"/>
    <w:rPr>
      <w:rFonts w:ascii="Arial" w:hAnsi="Arial"/>
      <w:b/>
      <w:bCs/>
      <w:sz w:val="20"/>
      <w:szCs w:val="20"/>
    </w:rPr>
  </w:style>
  <w:style w:type="paragraph" w:styleId="ListParagraph">
    <w:name w:val="List Paragraph"/>
    <w:basedOn w:val="Normal"/>
    <w:uiPriority w:val="72"/>
    <w:qFormat/>
    <w:rsid w:val="0021551D"/>
    <w:pPr>
      <w:numPr>
        <w:numId w:val="13"/>
      </w:numPr>
      <w:ind w:right="1440"/>
    </w:pPr>
    <w:rPr>
      <w:rFonts w:eastAsia="Calibri" w:cs="Arial"/>
      <w:szCs w:val="24"/>
    </w:rPr>
  </w:style>
  <w:style w:type="character" w:customStyle="1" w:styleId="normaltextrun">
    <w:name w:val="normaltextrun"/>
    <w:basedOn w:val="DefaultParagraphFont"/>
    <w:rsid w:val="006D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60273C0163F6498097B24FF6B53F1A" ma:contentTypeVersion="4" ma:contentTypeDescription="Create a new document." ma:contentTypeScope="" ma:versionID="68f98d8b21559cc4b7e58ccf794c8f02">
  <xsd:schema xmlns:xsd="http://www.w3.org/2001/XMLSchema" xmlns:xs="http://www.w3.org/2001/XMLSchema" xmlns:p="http://schemas.microsoft.com/office/2006/metadata/properties" xmlns:ns2="5a40815e-29a3-461f-a360-1aef2a6be457" targetNamespace="http://schemas.microsoft.com/office/2006/metadata/properties" ma:root="true" ma:fieldsID="146d77df7d94b5b9af02b703f93f53cb" ns2:_="">
    <xsd:import namespace="5a40815e-29a3-461f-a360-1aef2a6be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0815e-29a3-461f-a360-1aef2a6be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56374-48A0-4404-A918-E2A4C9FBAC50}">
  <ds:schemaRefs>
    <ds:schemaRef ds:uri="http://schemas.microsoft.com/sharepoint/v3/contenttype/forms"/>
  </ds:schemaRefs>
</ds:datastoreItem>
</file>

<file path=customXml/itemProps2.xml><?xml version="1.0" encoding="utf-8"?>
<ds:datastoreItem xmlns:ds="http://schemas.openxmlformats.org/officeDocument/2006/customXml" ds:itemID="{850FC512-324F-4C67-85FC-F0D1E5D8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0815e-29a3-461f-a360-1aef2a6be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FD2EC-D379-4C4B-B9A6-79AA726861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Petersen</dc:creator>
  <cp:keywords/>
  <dc:description/>
  <cp:lastModifiedBy>Janelle Alvarado</cp:lastModifiedBy>
  <cp:revision>2</cp:revision>
  <cp:lastPrinted>2017-12-08T22:18:00Z</cp:lastPrinted>
  <dcterms:created xsi:type="dcterms:W3CDTF">2020-10-01T17:45:00Z</dcterms:created>
  <dcterms:modified xsi:type="dcterms:W3CDTF">2020-10-01T17:45:00Z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0x0101002760273C0163F6498097B24FF6B53F1A</vt:lpwstr>
  </property>
</Properties>
</file>